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0149E" w14:textId="683188B1" w:rsidR="00DB4895" w:rsidRPr="00DB4895" w:rsidRDefault="00DB4895" w:rsidP="00715B75">
      <w:pPr>
        <w:shd w:val="clear" w:color="auto" w:fill="FFFFFF"/>
        <w:spacing w:after="240" w:line="345" w:lineRule="atLeast"/>
        <w:ind w:left="1068" w:hanging="360"/>
        <w:rPr>
          <w:b/>
          <w:bCs/>
          <w:sz w:val="28"/>
          <w:szCs w:val="28"/>
        </w:rPr>
      </w:pPr>
      <w:r w:rsidRPr="00DB4895">
        <w:rPr>
          <w:b/>
          <w:bCs/>
          <w:sz w:val="28"/>
          <w:szCs w:val="28"/>
        </w:rPr>
        <w:t>LİSANSLAMA FAALİYETLERİ</w:t>
      </w:r>
    </w:p>
    <w:p w14:paraId="10AD04BC" w14:textId="69B98176" w:rsidR="00013F66" w:rsidRPr="00013F66" w:rsidRDefault="00013F66" w:rsidP="00715B75">
      <w:pPr>
        <w:pStyle w:val="NormalWeb"/>
        <w:numPr>
          <w:ilvl w:val="0"/>
          <w:numId w:val="1"/>
        </w:numPr>
        <w:shd w:val="clear" w:color="auto" w:fill="FFFFFF"/>
        <w:spacing w:before="0" w:beforeAutospacing="0" w:after="240" w:afterAutospacing="0" w:line="345" w:lineRule="atLeast"/>
        <w:rPr>
          <w:rFonts w:asciiTheme="minorHAnsi" w:hAnsiTheme="minorHAnsi" w:cstheme="minorHAnsi"/>
          <w:sz w:val="22"/>
          <w:szCs w:val="22"/>
        </w:rPr>
      </w:pPr>
      <w:r w:rsidRPr="00013F66">
        <w:rPr>
          <w:rFonts w:asciiTheme="minorHAnsi" w:hAnsiTheme="minorHAnsi" w:cstheme="minorHAnsi"/>
          <w:sz w:val="22"/>
          <w:szCs w:val="22"/>
        </w:rPr>
        <w:t>Umuma açık mahallerde; eser, icra, fonogram, yapım ve yayınların kullanım ve/veya iletiminin yapılabilmesi bakımından, hak sahiplerinden veya üyesi olduğu meslek birliklerinden 5846 sayılı Fikir ve Sanat Eserleri Kanunu’nun 52. maddesine uygun olarak sözleşme yapmak suretiyle izin alınması zorunludur (5846 sayılı Fikir ve Sanat Eserleri Kanunu m. 41).</w:t>
      </w:r>
    </w:p>
    <w:p w14:paraId="589B684D" w14:textId="25CFA21D" w:rsidR="00013F66" w:rsidRPr="00013F66" w:rsidRDefault="00013F66" w:rsidP="00715B75">
      <w:pPr>
        <w:pStyle w:val="NormalWeb"/>
        <w:numPr>
          <w:ilvl w:val="0"/>
          <w:numId w:val="1"/>
        </w:numPr>
        <w:shd w:val="clear" w:color="auto" w:fill="FFFFFF"/>
        <w:spacing w:before="0" w:beforeAutospacing="0" w:after="240" w:afterAutospacing="0" w:line="345" w:lineRule="atLeast"/>
        <w:rPr>
          <w:rFonts w:asciiTheme="minorHAnsi" w:hAnsiTheme="minorHAnsi" w:cstheme="minorHAnsi"/>
          <w:sz w:val="22"/>
          <w:szCs w:val="22"/>
        </w:rPr>
      </w:pPr>
      <w:r w:rsidRPr="00013F66">
        <w:rPr>
          <w:rFonts w:asciiTheme="minorHAnsi" w:hAnsiTheme="minorHAnsi" w:cstheme="minorHAnsi"/>
          <w:sz w:val="22"/>
          <w:szCs w:val="22"/>
        </w:rPr>
        <w:t>Radyo televizyon kuruluşları, uydu ve kablolu yayın kuruluşları ile mevcut veya ileride bulunacak teknik imkânlardan yararlanarak yayın veya iletim yapacak kuruluşlar, yayınlarında kullanacakları eser, icra, fonogram ve yapımlar için ilgili alan meslek birlikleri ile sözleşme yaparak izin almak zorundadırlar (5846 sayılı Fikir ve Sanat Eserleri Kanunu m. 43).</w:t>
      </w:r>
    </w:p>
    <w:p w14:paraId="5CFD412A" w14:textId="148F323F" w:rsidR="00013F66" w:rsidRPr="00013F66" w:rsidRDefault="00013F66" w:rsidP="00715B75">
      <w:pPr>
        <w:pStyle w:val="NormalWeb"/>
        <w:numPr>
          <w:ilvl w:val="0"/>
          <w:numId w:val="1"/>
        </w:numPr>
        <w:shd w:val="clear" w:color="auto" w:fill="FFFFFF"/>
        <w:spacing w:before="0" w:beforeAutospacing="0" w:after="240" w:afterAutospacing="0" w:line="345" w:lineRule="atLeast"/>
        <w:rPr>
          <w:rFonts w:asciiTheme="minorHAnsi" w:hAnsiTheme="minorHAnsi" w:cstheme="minorHAnsi"/>
          <w:sz w:val="22"/>
          <w:szCs w:val="22"/>
        </w:rPr>
      </w:pPr>
      <w:r w:rsidRPr="00013F66">
        <w:rPr>
          <w:rFonts w:asciiTheme="minorHAnsi" w:hAnsiTheme="minorHAnsi" w:cstheme="minorHAnsi"/>
          <w:sz w:val="22"/>
          <w:szCs w:val="22"/>
        </w:rPr>
        <w:t>Bu sözleşmelerin yapılabilmesi bakımından eser, icra, fonogram, yapım ve yayınları kullanan veya ileten umuma açık mahaller; mahallin bulunduğu bölgenin özelliği, mahallin nitelik ve niceliği, fikri mülkiyete konu eser, icra, fonogram, yapım ve yayınların mahalde sunulan ürün ve hizmetin ayrılmaz bir parçası ve ürün veya hizmete katkısı olup olmadığı ve benzeri hususlar dikkate alınmak suretiyle; radyo televizyon kuruluşları da Radyo ve Televizyon Üst Kurulu’nun sınıflandırması doğrultusunda Bakanlığımız tarafından Eser, İcra, Yapım Ve Yayınların Kullanılması ve/veya İletilmesine İlişkin Usul ve Esaslar Hakkında Yönetmelik ile sınıflandırılmış bulunmaktadır.</w:t>
      </w:r>
    </w:p>
    <w:p w14:paraId="7AB9D760" w14:textId="064B75DC" w:rsidR="00013F66" w:rsidRPr="00013F66" w:rsidRDefault="00013F66" w:rsidP="00715B75">
      <w:pPr>
        <w:pStyle w:val="NormalWeb"/>
        <w:numPr>
          <w:ilvl w:val="0"/>
          <w:numId w:val="1"/>
        </w:numPr>
        <w:shd w:val="clear" w:color="auto" w:fill="FFFFFF"/>
        <w:spacing w:before="0" w:beforeAutospacing="0" w:after="0" w:afterAutospacing="0" w:line="345" w:lineRule="atLeast"/>
        <w:rPr>
          <w:rFonts w:asciiTheme="minorHAnsi" w:hAnsiTheme="minorHAnsi" w:cstheme="minorHAnsi"/>
          <w:sz w:val="22"/>
          <w:szCs w:val="22"/>
        </w:rPr>
      </w:pPr>
      <w:r w:rsidRPr="00013F66">
        <w:rPr>
          <w:rFonts w:asciiTheme="minorHAnsi" w:hAnsiTheme="minorHAnsi" w:cstheme="minorHAnsi"/>
          <w:sz w:val="22"/>
          <w:szCs w:val="22"/>
        </w:rPr>
        <w:t>Faaliyet gösterdikleri sektörlerde; eser sahipleri ve/veya bağlantılı hak sahipleri meslek birlikleri, yapılan sınıflandırmaya bağlı olarak eser, icra, fonogram, yapım ve yayınların kullanımından ve/veya iletiminden kaynaklanan ödemelere ilişkin tarifeleri her yıl tespit etmektedirler. Meslek birlikleri ile umuma açık mahaller ve radyo televizyon kuruluşları arasındaki sözleşmeler, bu tarife bedelleri veya taraflarca yapılabilecek müzakereler sonucu belirlenecek bedeller üzerinden yapılmaktadır.</w:t>
      </w:r>
    </w:p>
    <w:p w14:paraId="3184DD9A" w14:textId="77777777" w:rsidR="00E9754D" w:rsidRPr="00013F66" w:rsidRDefault="00E9754D">
      <w:pPr>
        <w:rPr>
          <w:rFonts w:cstheme="minorHAnsi"/>
        </w:rPr>
      </w:pPr>
    </w:p>
    <w:sectPr w:rsidR="00E9754D" w:rsidRPr="00013F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0F5354"/>
    <w:multiLevelType w:val="hybridMultilevel"/>
    <w:tmpl w:val="2B4E987E"/>
    <w:lvl w:ilvl="0" w:tplc="E5EE73A0">
      <w:start w:val="14"/>
      <w:numFmt w:val="bullet"/>
      <w:lvlText w:val=""/>
      <w:lvlJc w:val="left"/>
      <w:pPr>
        <w:ind w:left="1068" w:hanging="360"/>
      </w:pPr>
      <w:rPr>
        <w:rFonts w:ascii="Symbol" w:eastAsia="Times New Roman" w:hAnsi="Symbol" w:cstheme="minorHAnsi"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F66"/>
    <w:rsid w:val="00013F66"/>
    <w:rsid w:val="00715B75"/>
    <w:rsid w:val="00DB4895"/>
    <w:rsid w:val="00E975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78342"/>
  <w15:chartTrackingRefBased/>
  <w15:docId w15:val="{C146B291-AC61-40B0-B581-5FC2D524F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13F6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65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284</Words>
  <Characters>1625</Characters>
  <Application>Microsoft Office Word</Application>
  <DocSecurity>0</DocSecurity>
  <Lines>13</Lines>
  <Paragraphs>3</Paragraphs>
  <ScaleCrop>false</ScaleCrop>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 YETİM</dc:creator>
  <cp:keywords/>
  <dc:description/>
  <cp:lastModifiedBy>Emre YETİM</cp:lastModifiedBy>
  <cp:revision>3</cp:revision>
  <dcterms:created xsi:type="dcterms:W3CDTF">2021-12-15T13:40:00Z</dcterms:created>
  <dcterms:modified xsi:type="dcterms:W3CDTF">2022-02-10T14:18:00Z</dcterms:modified>
</cp:coreProperties>
</file>